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r w:rsidR="00390B07">
        <w:rPr>
          <w:rFonts w:ascii="ＭＳ ゴシック" w:eastAsia="ＭＳ ゴシック" w:hAnsi="ＭＳ ゴシック" w:cs="HG丸ｺﾞｼｯｸM-PRO" w:hint="eastAsia"/>
          <w:kern w:val="0"/>
          <w:szCs w:val="21"/>
        </w:rPr>
        <w:t>但し、</w:t>
      </w:r>
      <w:r w:rsidR="00C851FA">
        <w:rPr>
          <w:rFonts w:ascii="ＭＳ ゴシック" w:eastAsia="ＭＳ ゴシック" w:hAnsi="ＭＳ ゴシック" w:cs="HG丸ｺﾞｼｯｸM-PRO" w:hint="eastAsia"/>
          <w:kern w:val="0"/>
          <w:szCs w:val="21"/>
        </w:rPr>
        <w:t>地方公営企業会計基準を適用している会計</w:t>
      </w:r>
      <w:r w:rsidR="00390B07">
        <w:rPr>
          <w:rFonts w:ascii="ＭＳ ゴシック" w:eastAsia="ＭＳ ゴシック" w:hAnsi="ＭＳ ゴシック" w:cs="HG丸ｺﾞｼｯｸM-PRO" w:hint="eastAsia"/>
          <w:kern w:val="0"/>
          <w:szCs w:val="21"/>
        </w:rPr>
        <w:t>は、</w:t>
      </w:r>
      <w:r w:rsidR="00C851FA">
        <w:rPr>
          <w:rFonts w:ascii="ＭＳ ゴシック" w:eastAsia="ＭＳ ゴシック" w:hAnsi="ＭＳ ゴシック" w:cs="HG丸ｺﾞｼｯｸM-PRO" w:hint="eastAsia"/>
          <w:kern w:val="0"/>
          <w:szCs w:val="21"/>
        </w:rPr>
        <w:t>原則、</w:t>
      </w:r>
      <w:r w:rsidR="00390B07">
        <w:rPr>
          <w:rFonts w:ascii="ＭＳ ゴシック" w:eastAsia="ＭＳ ゴシック" w:hAnsi="ＭＳ ゴシック" w:cs="HG丸ｺﾞｼｯｸM-PRO" w:hint="eastAsia"/>
          <w:kern w:val="0"/>
          <w:szCs w:val="21"/>
        </w:rPr>
        <w:t>取得原価によります。</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7C5AD6" w:rsidRPr="00970C32" w:rsidRDefault="007C5AD6" w:rsidP="007C5AD6">
      <w:pPr>
        <w:autoSpaceDE w:val="0"/>
        <w:autoSpaceDN w:val="0"/>
        <w:adjustRightInd w:val="0"/>
        <w:ind w:left="840" w:hangingChars="400" w:hanging="84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尚</w:t>
      </w:r>
      <w:r w:rsidR="00BB5E66">
        <w:rPr>
          <w:rFonts w:ascii="ＭＳ ゴシック" w:eastAsia="ＭＳ ゴシック" w:hAnsi="ＭＳ ゴシック" w:cs="MS-Gothic" w:hint="eastAsia"/>
          <w:kern w:val="0"/>
          <w:szCs w:val="21"/>
        </w:rPr>
        <w:t>、端数は1円未満</w:t>
      </w:r>
      <w:r w:rsidR="007C5AD6">
        <w:rPr>
          <w:rFonts w:ascii="ＭＳ ゴシック" w:eastAsia="ＭＳ ゴシック" w:hAnsi="ＭＳ ゴシック" w:cs="MS-Gothic" w:hint="eastAsia"/>
          <w:kern w:val="0"/>
          <w:szCs w:val="21"/>
        </w:rPr>
        <w:t>を</w:t>
      </w:r>
      <w:r w:rsidR="00BB5E66">
        <w:rPr>
          <w:rFonts w:ascii="ＭＳ ゴシック" w:eastAsia="ＭＳ ゴシック" w:hAnsi="ＭＳ ゴシック" w:cs="MS-Gothic" w:hint="eastAsia"/>
          <w:kern w:val="0"/>
          <w:szCs w:val="21"/>
        </w:rPr>
        <w:t>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但し、</w:t>
      </w:r>
      <w:r w:rsidR="00C851FA">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は、地方公営企業会計基準によります。</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作成基準日において</w:t>
      </w:r>
      <w:r w:rsidR="00C10416">
        <w:rPr>
          <w:rFonts w:ascii="ＭＳ ゴシック" w:eastAsia="ＭＳ ゴシック" w:hAnsi="ＭＳ ゴシック" w:cs="HG丸ｺﾞｼｯｸM-PRO" w:hint="eastAsia"/>
          <w:kern w:val="0"/>
          <w:szCs w:val="21"/>
        </w:rPr>
        <w:t>、特別職を含む全</w:t>
      </w:r>
      <w:r>
        <w:rPr>
          <w:rFonts w:ascii="ＭＳ ゴシック" w:eastAsia="ＭＳ ゴシック" w:hAnsi="ＭＳ ゴシック" w:cs="HG丸ｺﾞｼｯｸM-PRO" w:hint="eastAsia"/>
          <w:kern w:val="0"/>
          <w:szCs w:val="21"/>
        </w:rPr>
        <w:t>職員が</w:t>
      </w:r>
      <w:r w:rsidR="00F87C4A">
        <w:rPr>
          <w:rFonts w:ascii="ＭＳ ゴシック" w:eastAsia="ＭＳ ゴシック" w:hAnsi="ＭＳ ゴシック" w:cs="HG丸ｺﾞｼｯｸM-PRO" w:hint="eastAsia"/>
          <w:kern w:val="0"/>
          <w:szCs w:val="21"/>
        </w:rPr>
        <w:t>期末</w:t>
      </w:r>
      <w:r w:rsidR="00C10416">
        <w:rPr>
          <w:rFonts w:ascii="ＭＳ ゴシック" w:eastAsia="ＭＳ ゴシック" w:hAnsi="ＭＳ ゴシック" w:cs="HG丸ｺﾞｼｯｸM-PRO" w:hint="eastAsia"/>
          <w:kern w:val="0"/>
          <w:szCs w:val="21"/>
        </w:rPr>
        <w:t>普通</w:t>
      </w:r>
      <w:r>
        <w:rPr>
          <w:rFonts w:ascii="ＭＳ ゴシック" w:eastAsia="ＭＳ ゴシック" w:hAnsi="ＭＳ ゴシック" w:cs="HG丸ｺﾞｼｯｸM-PRO" w:hint="eastAsia"/>
          <w:kern w:val="0"/>
          <w:szCs w:val="21"/>
        </w:rPr>
        <w:t>退職するとした場合の退職手当必要相当額を計上してい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816D7" w:rsidRDefault="00E816D7"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0F745C">
        <w:rPr>
          <w:rFonts w:ascii="ＭＳ ゴシック" w:eastAsia="ＭＳ ゴシック" w:hAnsi="ＭＳ ゴシック" w:cs="HG丸ｺﾞｼｯｸM-PRO" w:hint="eastAsia"/>
          <w:kern w:val="0"/>
          <w:szCs w:val="21"/>
        </w:rPr>
        <w:t>リース期間が１年以内及びリース料総額が300万円以下の所有権移転ファイナンス・リース取引、</w:t>
      </w:r>
      <w:r>
        <w:rPr>
          <w:rFonts w:ascii="ＭＳ ゴシック" w:eastAsia="ＭＳ ゴシック" w:hAnsi="ＭＳ ゴシック" w:cs="HG丸ｺﾞｼｯｸM-PRO" w:hint="eastAsia"/>
          <w:kern w:val="0"/>
          <w:szCs w:val="21"/>
        </w:rPr>
        <w:t>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w:t>
      </w:r>
      <w:r w:rsidR="00A86023">
        <w:rPr>
          <w:rFonts w:ascii="ＭＳ ゴシック" w:eastAsia="ＭＳ ゴシック" w:hAnsi="ＭＳ ゴシック" w:cs="HG丸ｺﾞｼｯｸM-PRO" w:hint="eastAsia"/>
          <w:kern w:val="0"/>
          <w:szCs w:val="21"/>
        </w:rPr>
        <w:t>全体</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2825C1">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r w:rsidR="00E816D7">
        <w:rPr>
          <w:rFonts w:ascii="ＭＳ ゴシック" w:eastAsia="ＭＳ ゴシック" w:hAnsi="ＭＳ ゴシック" w:cs="HG丸ｺﾞｼｯｸM-PRO" w:hint="eastAsia"/>
          <w:kern w:val="0"/>
          <w:szCs w:val="21"/>
        </w:rPr>
        <w:t>尚、</w:t>
      </w:r>
      <w:r w:rsidR="00C851FA">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は、税抜方式としています。</w:t>
      </w: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（10）その他全体財務書類作成のための基本となる重要な事項</w:t>
      </w:r>
    </w:p>
    <w:p w:rsidR="00A86023" w:rsidRDefault="00A86023" w:rsidP="005A37DC">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会計間の繰入繰出額、</w:t>
      </w:r>
      <w:r w:rsidR="005E3A65">
        <w:rPr>
          <w:rFonts w:ascii="ＭＳ ゴシック" w:eastAsia="ＭＳ ゴシック" w:hAnsi="ＭＳ ゴシック" w:cs="HG丸ｺﾞｼｯｸM-PRO" w:hint="eastAsia"/>
          <w:kern w:val="0"/>
          <w:szCs w:val="21"/>
        </w:rPr>
        <w:t>負担金</w:t>
      </w:r>
      <w:r w:rsidR="0029788A">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補助金</w:t>
      </w:r>
      <w:r w:rsidR="0029788A">
        <w:rPr>
          <w:rFonts w:ascii="ＭＳ ゴシック" w:eastAsia="ＭＳ ゴシック" w:hAnsi="ＭＳ ゴシック" w:cs="HG丸ｺﾞｼｯｸM-PRO" w:hint="eastAsia"/>
          <w:kern w:val="0"/>
          <w:szCs w:val="21"/>
        </w:rPr>
        <w:t>等、出資金</w:t>
      </w:r>
      <w:r w:rsidR="005E3A65">
        <w:rPr>
          <w:rFonts w:ascii="ＭＳ ゴシック" w:eastAsia="ＭＳ ゴシック" w:hAnsi="ＭＳ ゴシック" w:cs="HG丸ｺﾞｼｯｸM-PRO" w:hint="eastAsia"/>
          <w:kern w:val="0"/>
          <w:szCs w:val="21"/>
        </w:rPr>
        <w:t>及び債権債務額等を相殺消去し表示しています。</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DF457E">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（１）会計対象範囲</w:t>
      </w:r>
    </w:p>
    <w:tbl>
      <w:tblPr>
        <w:tblW w:w="776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3"/>
        <w:gridCol w:w="2268"/>
        <w:gridCol w:w="1276"/>
        <w:gridCol w:w="1360"/>
      </w:tblGrid>
      <w:tr w:rsidR="00B63C92" w:rsidRPr="0044455D" w:rsidTr="00954773">
        <w:tc>
          <w:tcPr>
            <w:tcW w:w="2863"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会計名</w:t>
            </w:r>
          </w:p>
        </w:tc>
        <w:tc>
          <w:tcPr>
            <w:tcW w:w="2268" w:type="dxa"/>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区分</w:t>
            </w:r>
          </w:p>
        </w:tc>
        <w:tc>
          <w:tcPr>
            <w:tcW w:w="1276"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連結の方法</w:t>
            </w:r>
          </w:p>
        </w:tc>
        <w:tc>
          <w:tcPr>
            <w:tcW w:w="1360" w:type="dxa"/>
            <w:shd w:val="clear" w:color="auto" w:fill="auto"/>
          </w:tcPr>
          <w:p w:rsidR="00B63C92" w:rsidRPr="00BE2A43" w:rsidRDefault="00B63C92" w:rsidP="00032BD6">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比例連結割合</w:t>
            </w:r>
          </w:p>
        </w:tc>
      </w:tr>
      <w:tr w:rsidR="00B63C92" w:rsidRPr="0044455D" w:rsidTr="00954773">
        <w:tc>
          <w:tcPr>
            <w:tcW w:w="2863" w:type="dxa"/>
            <w:shd w:val="clear" w:color="auto" w:fill="auto"/>
            <w:tcFitText/>
          </w:tcPr>
          <w:p w:rsidR="00B63C92" w:rsidRPr="00B63C92" w:rsidRDefault="00B63C92" w:rsidP="00954773">
            <w:pPr>
              <w:jc w:val="left"/>
              <w:rPr>
                <w:rFonts w:ascii="ＭＳ ゴシック" w:eastAsia="ＭＳ ゴシック" w:hAnsi="ＭＳ ゴシック"/>
                <w:sz w:val="20"/>
                <w:szCs w:val="20"/>
              </w:rPr>
            </w:pPr>
            <w:r w:rsidRPr="00390B07">
              <w:rPr>
                <w:rFonts w:ascii="ＭＳ ゴシック" w:eastAsia="ＭＳ ゴシック" w:hAnsi="ＭＳ ゴシック" w:hint="eastAsia"/>
                <w:spacing w:val="305"/>
                <w:kern w:val="0"/>
                <w:sz w:val="20"/>
                <w:szCs w:val="20"/>
              </w:rPr>
              <w:t>一般会</w:t>
            </w:r>
            <w:r w:rsidRPr="00390B07">
              <w:rPr>
                <w:rFonts w:ascii="ＭＳ ゴシック" w:eastAsia="ＭＳ ゴシック" w:hAnsi="ＭＳ ゴシック" w:hint="eastAsia"/>
                <w:spacing w:val="-1"/>
                <w:kern w:val="0"/>
                <w:sz w:val="20"/>
                <w:szCs w:val="20"/>
              </w:rPr>
              <w:t>計</w:t>
            </w:r>
          </w:p>
        </w:tc>
        <w:tc>
          <w:tcPr>
            <w:tcW w:w="2268" w:type="dxa"/>
          </w:tcPr>
          <w:p w:rsidR="00B63C92"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c>
          <w:tcPr>
            <w:tcW w:w="1276" w:type="dxa"/>
            <w:shd w:val="clear" w:color="auto" w:fill="auto"/>
          </w:tcPr>
          <w:p w:rsidR="00B63C92"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c>
          <w:tcPr>
            <w:tcW w:w="1360"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954773">
            <w:pPr>
              <w:jc w:val="left"/>
              <w:rPr>
                <w:rFonts w:ascii="ＭＳ ゴシック" w:eastAsia="ＭＳ ゴシック" w:hAnsi="ＭＳ ゴシック"/>
                <w:spacing w:val="305"/>
                <w:kern w:val="0"/>
                <w:sz w:val="20"/>
                <w:szCs w:val="20"/>
              </w:rPr>
            </w:pPr>
            <w:r w:rsidRPr="00390B07">
              <w:rPr>
                <w:rFonts w:ascii="ＭＳ ゴシック" w:eastAsia="ＭＳ ゴシック" w:hAnsi="ＭＳ ゴシック" w:hint="eastAsia"/>
                <w:w w:val="87"/>
                <w:kern w:val="0"/>
                <w:sz w:val="20"/>
                <w:szCs w:val="20"/>
              </w:rPr>
              <w:lastRenderedPageBreak/>
              <w:t>住宅新築資金等貸付事業特別会</w:t>
            </w:r>
            <w:r w:rsidRPr="00390B07">
              <w:rPr>
                <w:rFonts w:ascii="ＭＳ ゴシック" w:eastAsia="ＭＳ ゴシック" w:hAnsi="ＭＳ ゴシック" w:hint="eastAsia"/>
                <w:spacing w:val="12"/>
                <w:w w:val="87"/>
                <w:kern w:val="0"/>
                <w:sz w:val="20"/>
                <w:szCs w:val="20"/>
              </w:rPr>
              <w:t>計</w:t>
            </w:r>
          </w:p>
        </w:tc>
        <w:tc>
          <w:tcPr>
            <w:tcW w:w="2268" w:type="dxa"/>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954773">
            <w:pPr>
              <w:jc w:val="left"/>
              <w:rPr>
                <w:rFonts w:ascii="ＭＳ ゴシック" w:eastAsia="ＭＳ ゴシック" w:hAnsi="ＭＳ ゴシック"/>
                <w:spacing w:val="305"/>
                <w:kern w:val="0"/>
                <w:sz w:val="20"/>
                <w:szCs w:val="20"/>
              </w:rPr>
            </w:pPr>
            <w:r w:rsidRPr="00390B07">
              <w:rPr>
                <w:rFonts w:ascii="ＭＳ ゴシック" w:eastAsia="ＭＳ ゴシック" w:hAnsi="ＭＳ ゴシック" w:hint="eastAsia"/>
                <w:spacing w:val="73"/>
                <w:kern w:val="0"/>
                <w:sz w:val="20"/>
                <w:szCs w:val="20"/>
              </w:rPr>
              <w:t>学校給食特別会</w:t>
            </w:r>
            <w:r w:rsidRPr="00390B07">
              <w:rPr>
                <w:rFonts w:ascii="ＭＳ ゴシック" w:eastAsia="ＭＳ ゴシック" w:hAnsi="ＭＳ ゴシック" w:hint="eastAsia"/>
                <w:spacing w:val="3"/>
                <w:kern w:val="0"/>
                <w:sz w:val="20"/>
                <w:szCs w:val="20"/>
              </w:rPr>
              <w:t>計</w:t>
            </w:r>
          </w:p>
        </w:tc>
        <w:tc>
          <w:tcPr>
            <w:tcW w:w="2268" w:type="dxa"/>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10"/>
                <w:kern w:val="0"/>
                <w:sz w:val="20"/>
                <w:szCs w:val="20"/>
              </w:rPr>
              <w:t>国民健康保険事業特別会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35"/>
                <w:kern w:val="0"/>
                <w:sz w:val="20"/>
                <w:szCs w:val="20"/>
              </w:rPr>
              <w:t>介護保険事業特別会</w:t>
            </w:r>
            <w:r w:rsidRPr="00390B07">
              <w:rPr>
                <w:rFonts w:ascii="ＭＳ ゴシック" w:eastAsia="ＭＳ ゴシック" w:hAnsi="ＭＳ ゴシック" w:cs="HG丸ｺﾞｼｯｸM-PRO" w:hint="eastAsia"/>
                <w:spacing w:val="-1"/>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21"/>
                <w:kern w:val="0"/>
                <w:sz w:val="20"/>
                <w:szCs w:val="20"/>
              </w:rPr>
              <w:t>後期高齢者医療特別会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73"/>
                <w:kern w:val="0"/>
                <w:sz w:val="20"/>
                <w:szCs w:val="20"/>
              </w:rPr>
              <w:t>水道事業特別会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sidR="00390B07">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4B72F8">
            <w:pPr>
              <w:jc w:val="left"/>
              <w:rPr>
                <w:rFonts w:ascii="ＭＳ ゴシック" w:eastAsia="ＭＳ ゴシック" w:hAnsi="ＭＳ ゴシック" w:cs="HG丸ｺﾞｼｯｸM-PRO"/>
                <w:spacing w:val="73"/>
                <w:kern w:val="0"/>
                <w:sz w:val="20"/>
                <w:szCs w:val="20"/>
              </w:rPr>
            </w:pPr>
            <w:r w:rsidRPr="00390B07">
              <w:rPr>
                <w:rFonts w:ascii="ＭＳ ゴシック" w:eastAsia="ＭＳ ゴシック" w:hAnsi="ＭＳ ゴシック" w:cs="HG丸ｺﾞｼｯｸM-PRO" w:hint="eastAsia"/>
                <w:spacing w:val="73"/>
                <w:kern w:val="0"/>
                <w:sz w:val="20"/>
                <w:szCs w:val="20"/>
              </w:rPr>
              <w:t>病院事業特別会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390B07" w:rsidRPr="00B63C92" w:rsidRDefault="00390B07"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4B72F8">
            <w:pPr>
              <w:jc w:val="left"/>
              <w:rPr>
                <w:rFonts w:ascii="ＭＳ ゴシック" w:eastAsia="ＭＳ ゴシック" w:hAnsi="ＭＳ ゴシック" w:cs="HG丸ｺﾞｼｯｸM-PRO"/>
                <w:spacing w:val="73"/>
                <w:kern w:val="0"/>
                <w:sz w:val="20"/>
                <w:szCs w:val="20"/>
              </w:rPr>
            </w:pPr>
            <w:r w:rsidRPr="00390B07">
              <w:rPr>
                <w:rFonts w:ascii="ＭＳ ゴシック" w:eastAsia="ＭＳ ゴシック" w:hAnsi="ＭＳ ゴシック" w:cs="HG丸ｺﾞｼｯｸM-PRO" w:hint="eastAsia"/>
                <w:spacing w:val="10"/>
                <w:kern w:val="0"/>
                <w:sz w:val="20"/>
                <w:szCs w:val="20"/>
              </w:rPr>
              <w:t>農業集落排水事業特別会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390B07" w:rsidRPr="00B63C92" w:rsidRDefault="00390B07"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非適</w:t>
            </w:r>
            <w:r w:rsidRPr="00B63C92">
              <w:rPr>
                <w:rFonts w:ascii="ＭＳ ゴシック" w:eastAsia="ＭＳ ゴシック" w:hAnsi="ＭＳ ゴシック" w:hint="eastAsia"/>
                <w:sz w:val="17"/>
                <w:szCs w:val="17"/>
              </w:rPr>
              <w:t>）</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bl>
    <w:p w:rsidR="00576B48" w:rsidRDefault="00390B07" w:rsidP="00390B07">
      <w:pPr>
        <w:autoSpaceDE w:val="0"/>
        <w:autoSpaceDN w:val="0"/>
        <w:adjustRightInd w:val="0"/>
        <w:ind w:left="630" w:hangingChars="300" w:hanging="63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 xml:space="preserve">　　　　</w:t>
      </w:r>
      <w:r w:rsidR="00C851FA">
        <w:rPr>
          <w:rFonts w:ascii="ＭＳ ゴシック" w:eastAsia="ＭＳ ゴシック" w:hAnsi="ＭＳ ゴシック" w:cs="HG丸ｺﾞｼｯｸM-PRO" w:hint="eastAsia"/>
          <w:kern w:val="0"/>
          <w:szCs w:val="21"/>
        </w:rPr>
        <w:t>地方公営企業会計基準を適用している会計</w:t>
      </w:r>
      <w:bookmarkStart w:id="0" w:name="_GoBack"/>
      <w:bookmarkEnd w:id="0"/>
      <w:r>
        <w:rPr>
          <w:rFonts w:ascii="ＭＳ ゴシック" w:eastAsia="ＭＳ ゴシック" w:hAnsi="ＭＳ ゴシック" w:cs="MS-PGothic" w:hint="eastAsia"/>
          <w:kern w:val="0"/>
          <w:szCs w:val="21"/>
        </w:rPr>
        <w:t>は、地方公営企業会計基準による法定決算書類を基礎として読替え（組替え）方式により、全部連結をしています。</w:t>
      </w:r>
    </w:p>
    <w:p w:rsidR="00390B07" w:rsidRDefault="00390B07" w:rsidP="00576B48">
      <w:pPr>
        <w:autoSpaceDE w:val="0"/>
        <w:autoSpaceDN w:val="0"/>
        <w:adjustRightInd w:val="0"/>
        <w:jc w:val="left"/>
        <w:rPr>
          <w:rFonts w:ascii="ＭＳ ゴシック" w:eastAsia="ＭＳ ゴシック" w:hAnsi="ＭＳ ゴシック" w:cs="MS-PGothic"/>
          <w:kern w:val="0"/>
          <w:szCs w:val="21"/>
        </w:rPr>
      </w:pPr>
    </w:p>
    <w:p w:rsidR="009E18BF" w:rsidRPr="00623551" w:rsidRDefault="00C10416" w:rsidP="00576B48">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２</w:t>
      </w:r>
      <w:r>
        <w:rPr>
          <w:rFonts w:ascii="ＭＳ ゴシック" w:eastAsia="ＭＳ ゴシック" w:hAnsi="ＭＳ ゴシック" w:cs="HG丸ｺﾞｼｯｸM-PRO" w:hint="eastAsia"/>
          <w:kern w:val="0"/>
          <w:szCs w:val="21"/>
        </w:rPr>
        <w:t>）</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7A41DC">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w:t>
      </w:r>
      <w:r w:rsidR="007A41DC">
        <w:rPr>
          <w:rFonts w:ascii="ＭＳ ゴシック" w:eastAsia="ＭＳ ゴシック" w:hAnsi="ＭＳ ゴシック" w:hint="eastAsia"/>
        </w:rPr>
        <w:t>根拠条文「</w:t>
      </w:r>
      <w:r w:rsidR="00B039BC">
        <w:rPr>
          <w:rFonts w:ascii="ＭＳ ゴシック" w:eastAsia="ＭＳ ゴシック" w:hAnsi="ＭＳ ゴシック" w:hint="eastAsia"/>
        </w:rPr>
        <w:t>普通地方公共団体の出納は、翌年度の5月31日をもって閉鎖する</w:t>
      </w:r>
      <w:r w:rsidR="007A41DC">
        <w:rPr>
          <w:rFonts w:ascii="ＭＳ ゴシック" w:eastAsia="ＭＳ ゴシック" w:hAnsi="ＭＳ ゴシック" w:hint="eastAsia"/>
        </w:rPr>
        <w:t>」</w:t>
      </w:r>
      <w:r w:rsidR="00B039BC">
        <w:rPr>
          <w:rFonts w:ascii="ＭＳ ゴシック" w:eastAsia="ＭＳ ゴシック" w:hAnsi="ＭＳ ゴシック" w:hint="eastAsia"/>
        </w:rPr>
        <w:t>）</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r w:rsidR="0052506D">
        <w:rPr>
          <w:rFonts w:ascii="ＭＳ ゴシック" w:eastAsia="ＭＳ ゴシック" w:hAnsi="ＭＳ ゴシック" w:hint="eastAsia"/>
        </w:rPr>
        <w:t>尚、地方公営企業会計方式を採用している会計は出納整理期間が無く、出納整理期間中年度に属する資金等の授受等がある場合は、出納整理期間年度中に資金の受払いが終了したものとして調整しています。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280D49">
        <w:rPr>
          <w:rFonts w:ascii="ＭＳ ゴシック" w:eastAsia="ＭＳ ゴシック" w:hAnsi="ＭＳ ゴシック" w:cs="HG丸ｺﾞｼｯｸM-PRO" w:hint="eastAsia"/>
          <w:kern w:val="0"/>
          <w:szCs w:val="21"/>
        </w:rPr>
        <w:t>３</w:t>
      </w:r>
      <w:r>
        <w:rPr>
          <w:rFonts w:ascii="ＭＳ ゴシック" w:eastAsia="ＭＳ ゴシック" w:hAnsi="ＭＳ ゴシック" w:cs="HG丸ｺﾞｼｯｸM-PRO" w:hint="eastAsia"/>
          <w:kern w:val="0"/>
          <w:szCs w:val="21"/>
        </w:rPr>
        <w:t>）財務書類の表示単位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sectPr w:rsidR="00623551"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99C" w:rsidRDefault="0060599C" w:rsidP="00D850A4">
      <w:r>
        <w:separator/>
      </w:r>
    </w:p>
  </w:endnote>
  <w:endnote w:type="continuationSeparator" w:id="0">
    <w:p w:rsidR="0060599C" w:rsidRDefault="0060599C" w:rsidP="00D8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MS-PGothic">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99C" w:rsidRDefault="0060599C" w:rsidP="00D850A4">
      <w:r>
        <w:separator/>
      </w:r>
    </w:p>
  </w:footnote>
  <w:footnote w:type="continuationSeparator" w:id="0">
    <w:p w:rsidR="0060599C" w:rsidRDefault="0060599C" w:rsidP="00D85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16"/>
    <w:rsid w:val="00002E71"/>
    <w:rsid w:val="0000536B"/>
    <w:rsid w:val="00021BBA"/>
    <w:rsid w:val="00055FCC"/>
    <w:rsid w:val="000A7D02"/>
    <w:rsid w:val="000D591A"/>
    <w:rsid w:val="000F745C"/>
    <w:rsid w:val="0010280B"/>
    <w:rsid w:val="001078A5"/>
    <w:rsid w:val="0011763D"/>
    <w:rsid w:val="0013610E"/>
    <w:rsid w:val="00140037"/>
    <w:rsid w:val="001433E3"/>
    <w:rsid w:val="00150A20"/>
    <w:rsid w:val="00154E1A"/>
    <w:rsid w:val="001633E6"/>
    <w:rsid w:val="00165A60"/>
    <w:rsid w:val="001B2C13"/>
    <w:rsid w:val="00221137"/>
    <w:rsid w:val="0022163E"/>
    <w:rsid w:val="0022689E"/>
    <w:rsid w:val="0023703E"/>
    <w:rsid w:val="002612E6"/>
    <w:rsid w:val="00271D59"/>
    <w:rsid w:val="00280D49"/>
    <w:rsid w:val="002825C1"/>
    <w:rsid w:val="00282E47"/>
    <w:rsid w:val="00294578"/>
    <w:rsid w:val="00296147"/>
    <w:rsid w:val="0029788A"/>
    <w:rsid w:val="002B4938"/>
    <w:rsid w:val="00333A5A"/>
    <w:rsid w:val="0034107D"/>
    <w:rsid w:val="0035443C"/>
    <w:rsid w:val="00372FA9"/>
    <w:rsid w:val="00373209"/>
    <w:rsid w:val="003832FE"/>
    <w:rsid w:val="003833F5"/>
    <w:rsid w:val="00390B07"/>
    <w:rsid w:val="00390D17"/>
    <w:rsid w:val="003A704B"/>
    <w:rsid w:val="003B4DD6"/>
    <w:rsid w:val="00401A39"/>
    <w:rsid w:val="00402B3E"/>
    <w:rsid w:val="00416EF4"/>
    <w:rsid w:val="004275C6"/>
    <w:rsid w:val="004436C5"/>
    <w:rsid w:val="00460368"/>
    <w:rsid w:val="00472616"/>
    <w:rsid w:val="0048529B"/>
    <w:rsid w:val="00487116"/>
    <w:rsid w:val="004A416C"/>
    <w:rsid w:val="004B72F8"/>
    <w:rsid w:val="004C6952"/>
    <w:rsid w:val="004D4E14"/>
    <w:rsid w:val="004E68BF"/>
    <w:rsid w:val="0052506D"/>
    <w:rsid w:val="00553911"/>
    <w:rsid w:val="00575C7C"/>
    <w:rsid w:val="00576B48"/>
    <w:rsid w:val="0058403F"/>
    <w:rsid w:val="00594660"/>
    <w:rsid w:val="00595523"/>
    <w:rsid w:val="005A37DC"/>
    <w:rsid w:val="005E3A65"/>
    <w:rsid w:val="0060599C"/>
    <w:rsid w:val="00623350"/>
    <w:rsid w:val="00623551"/>
    <w:rsid w:val="0063655F"/>
    <w:rsid w:val="00693733"/>
    <w:rsid w:val="00697C8B"/>
    <w:rsid w:val="006B6459"/>
    <w:rsid w:val="006D0FD6"/>
    <w:rsid w:val="006E10C0"/>
    <w:rsid w:val="006E2C34"/>
    <w:rsid w:val="00706F10"/>
    <w:rsid w:val="0070765D"/>
    <w:rsid w:val="00725F4D"/>
    <w:rsid w:val="00726FC9"/>
    <w:rsid w:val="007876D7"/>
    <w:rsid w:val="007A0913"/>
    <w:rsid w:val="007A4087"/>
    <w:rsid w:val="007A41DC"/>
    <w:rsid w:val="007A4EF9"/>
    <w:rsid w:val="007A71E1"/>
    <w:rsid w:val="007B25BF"/>
    <w:rsid w:val="007C5401"/>
    <w:rsid w:val="007C5AD6"/>
    <w:rsid w:val="007D67BB"/>
    <w:rsid w:val="007F258F"/>
    <w:rsid w:val="007F40B8"/>
    <w:rsid w:val="007F4119"/>
    <w:rsid w:val="008043B5"/>
    <w:rsid w:val="0081441F"/>
    <w:rsid w:val="00834CED"/>
    <w:rsid w:val="0085518B"/>
    <w:rsid w:val="008B3FD7"/>
    <w:rsid w:val="008B56DE"/>
    <w:rsid w:val="008E5CB0"/>
    <w:rsid w:val="00914821"/>
    <w:rsid w:val="0095156A"/>
    <w:rsid w:val="00954773"/>
    <w:rsid w:val="009552F5"/>
    <w:rsid w:val="00963352"/>
    <w:rsid w:val="00965655"/>
    <w:rsid w:val="00970C32"/>
    <w:rsid w:val="009C7232"/>
    <w:rsid w:val="009E0637"/>
    <w:rsid w:val="009E18BF"/>
    <w:rsid w:val="009F0489"/>
    <w:rsid w:val="009F0B31"/>
    <w:rsid w:val="00A01914"/>
    <w:rsid w:val="00A06013"/>
    <w:rsid w:val="00A466FF"/>
    <w:rsid w:val="00A56EDD"/>
    <w:rsid w:val="00A60A16"/>
    <w:rsid w:val="00A86023"/>
    <w:rsid w:val="00A97519"/>
    <w:rsid w:val="00AA25D9"/>
    <w:rsid w:val="00AA425A"/>
    <w:rsid w:val="00AA7FAD"/>
    <w:rsid w:val="00AE5925"/>
    <w:rsid w:val="00B00890"/>
    <w:rsid w:val="00B039BC"/>
    <w:rsid w:val="00B23ED0"/>
    <w:rsid w:val="00B24852"/>
    <w:rsid w:val="00B26E32"/>
    <w:rsid w:val="00B463D3"/>
    <w:rsid w:val="00B63C92"/>
    <w:rsid w:val="00B72C97"/>
    <w:rsid w:val="00B92FB3"/>
    <w:rsid w:val="00BA3F7C"/>
    <w:rsid w:val="00BA46BE"/>
    <w:rsid w:val="00BB5E66"/>
    <w:rsid w:val="00BE089B"/>
    <w:rsid w:val="00BE2A43"/>
    <w:rsid w:val="00BE5D4D"/>
    <w:rsid w:val="00C04625"/>
    <w:rsid w:val="00C10416"/>
    <w:rsid w:val="00C11079"/>
    <w:rsid w:val="00C1598A"/>
    <w:rsid w:val="00C221B5"/>
    <w:rsid w:val="00C458EC"/>
    <w:rsid w:val="00C55899"/>
    <w:rsid w:val="00C57762"/>
    <w:rsid w:val="00C851FA"/>
    <w:rsid w:val="00C95254"/>
    <w:rsid w:val="00CC1255"/>
    <w:rsid w:val="00CC59C7"/>
    <w:rsid w:val="00D04AD7"/>
    <w:rsid w:val="00D34E9C"/>
    <w:rsid w:val="00D5011B"/>
    <w:rsid w:val="00D61EE3"/>
    <w:rsid w:val="00D636F0"/>
    <w:rsid w:val="00D67BD1"/>
    <w:rsid w:val="00D850A4"/>
    <w:rsid w:val="00DA01E4"/>
    <w:rsid w:val="00DC6EC4"/>
    <w:rsid w:val="00DE6206"/>
    <w:rsid w:val="00DF2704"/>
    <w:rsid w:val="00DF457E"/>
    <w:rsid w:val="00E04264"/>
    <w:rsid w:val="00E05E9E"/>
    <w:rsid w:val="00E14DB9"/>
    <w:rsid w:val="00E25E6A"/>
    <w:rsid w:val="00E522FA"/>
    <w:rsid w:val="00E57B62"/>
    <w:rsid w:val="00E71893"/>
    <w:rsid w:val="00E73109"/>
    <w:rsid w:val="00E73F25"/>
    <w:rsid w:val="00E80769"/>
    <w:rsid w:val="00E816D7"/>
    <w:rsid w:val="00E908A3"/>
    <w:rsid w:val="00EA0422"/>
    <w:rsid w:val="00EB0855"/>
    <w:rsid w:val="00ED65D0"/>
    <w:rsid w:val="00ED695C"/>
    <w:rsid w:val="00F00A56"/>
    <w:rsid w:val="00F22D3C"/>
    <w:rsid w:val="00F45224"/>
    <w:rsid w:val="00F832FA"/>
    <w:rsid w:val="00F85289"/>
    <w:rsid w:val="00F87C4A"/>
    <w:rsid w:val="00FA0499"/>
    <w:rsid w:val="00FB1323"/>
    <w:rsid w:val="00FD06F2"/>
    <w:rsid w:val="00FE331E"/>
    <w:rsid w:val="00FE571A"/>
    <w:rsid w:val="00FF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F383F5A7-8021-4AC4-A907-AEFE16CE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D850A4"/>
    <w:pPr>
      <w:tabs>
        <w:tab w:val="center" w:pos="4252"/>
        <w:tab w:val="right" w:pos="8504"/>
      </w:tabs>
      <w:snapToGrid w:val="0"/>
    </w:pPr>
  </w:style>
  <w:style w:type="character" w:customStyle="1" w:styleId="a5">
    <w:name w:val="ヘッダー (文字)"/>
    <w:link w:val="a4"/>
    <w:rsid w:val="00D850A4"/>
    <w:rPr>
      <w:kern w:val="2"/>
      <w:sz w:val="21"/>
      <w:szCs w:val="24"/>
    </w:rPr>
  </w:style>
  <w:style w:type="paragraph" w:styleId="a6">
    <w:name w:val="footer"/>
    <w:basedOn w:val="a"/>
    <w:link w:val="a7"/>
    <w:rsid w:val="00D850A4"/>
    <w:pPr>
      <w:tabs>
        <w:tab w:val="center" w:pos="4252"/>
        <w:tab w:val="right" w:pos="8504"/>
      </w:tabs>
      <w:snapToGrid w:val="0"/>
    </w:pPr>
  </w:style>
  <w:style w:type="character" w:customStyle="1" w:styleId="a7">
    <w:name w:val="フッター (文字)"/>
    <w:link w:val="a6"/>
    <w:rsid w:val="00D850A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